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983A" w14:textId="60DBF120" w:rsidR="002A5517" w:rsidRPr="00B03D0E" w:rsidRDefault="00A337E5" w:rsidP="00832C36">
      <w:pPr>
        <w:shd w:val="clear" w:color="auto" w:fill="FFFFFF" w:themeFill="background1"/>
        <w:ind w:right="72"/>
        <w:jc w:val="both"/>
        <w:rPr>
          <w:rFonts w:ascii="Arial" w:hAnsi="Arial" w:cs="Arial"/>
          <w:sz w:val="20"/>
          <w:szCs w:val="20"/>
          <w:lang w:val="nl-NL"/>
        </w:rPr>
      </w:pPr>
      <w:r w:rsidRPr="00B03D0E">
        <w:rPr>
          <w:rFonts w:ascii="Arial" w:hAnsi="Arial" w:cs="Arial"/>
          <w:sz w:val="20"/>
          <w:szCs w:val="20"/>
          <w:lang w:val="nl-NL"/>
        </w:rPr>
        <w:t xml:space="preserve">Voorbeelden van </w:t>
      </w:r>
      <w:r w:rsidR="005F37A0" w:rsidRPr="00B03D0E">
        <w:rPr>
          <w:rFonts w:ascii="Arial" w:hAnsi="Arial" w:cs="Arial"/>
          <w:sz w:val="20"/>
          <w:szCs w:val="20"/>
          <w:lang w:val="nl-NL"/>
        </w:rPr>
        <w:t xml:space="preserve">recente </w:t>
      </w:r>
      <w:r w:rsidR="00832C36" w:rsidRPr="00B03D0E">
        <w:rPr>
          <w:rFonts w:ascii="Arial" w:hAnsi="Arial" w:cs="Arial"/>
          <w:sz w:val="20"/>
          <w:szCs w:val="20"/>
          <w:lang w:val="nl-NL"/>
        </w:rPr>
        <w:t>project</w:t>
      </w:r>
      <w:r w:rsidRPr="00B03D0E">
        <w:rPr>
          <w:rFonts w:ascii="Arial" w:hAnsi="Arial" w:cs="Arial"/>
          <w:sz w:val="20"/>
          <w:szCs w:val="20"/>
          <w:lang w:val="nl-NL"/>
        </w:rPr>
        <w:t xml:space="preserve"> en </w:t>
      </w:r>
      <w:r w:rsidR="00832C36" w:rsidRPr="00B03D0E">
        <w:rPr>
          <w:rFonts w:ascii="Arial" w:hAnsi="Arial" w:cs="Arial"/>
          <w:sz w:val="20"/>
          <w:szCs w:val="20"/>
          <w:lang w:val="nl-NL"/>
        </w:rPr>
        <w:t>strateg</w:t>
      </w:r>
      <w:r w:rsidRPr="00B03D0E">
        <w:rPr>
          <w:rFonts w:ascii="Arial" w:hAnsi="Arial" w:cs="Arial"/>
          <w:sz w:val="20"/>
          <w:szCs w:val="20"/>
          <w:lang w:val="nl-NL"/>
        </w:rPr>
        <w:t>ie</w:t>
      </w:r>
      <w:r w:rsidR="00832C36" w:rsidRPr="00B03D0E">
        <w:rPr>
          <w:rFonts w:ascii="Arial" w:hAnsi="Arial" w:cs="Arial"/>
          <w:sz w:val="20"/>
          <w:szCs w:val="20"/>
          <w:lang w:val="nl-NL"/>
        </w:rPr>
        <w:t xml:space="preserve"> evaluati</w:t>
      </w:r>
      <w:r w:rsidRPr="00B03D0E">
        <w:rPr>
          <w:rFonts w:ascii="Arial" w:hAnsi="Arial" w:cs="Arial"/>
          <w:sz w:val="20"/>
          <w:szCs w:val="20"/>
          <w:lang w:val="nl-NL"/>
        </w:rPr>
        <w:t>e</w:t>
      </w:r>
      <w:r w:rsidR="00832C36" w:rsidRPr="00B03D0E">
        <w:rPr>
          <w:rFonts w:ascii="Arial" w:hAnsi="Arial" w:cs="Arial"/>
          <w:sz w:val="20"/>
          <w:szCs w:val="20"/>
          <w:lang w:val="nl-NL"/>
        </w:rPr>
        <w:t>s</w:t>
      </w:r>
      <w:r w:rsidR="00F9133E">
        <w:rPr>
          <w:rStyle w:val="FootnoteReference"/>
          <w:rFonts w:ascii="Arial" w:hAnsi="Arial" w:cs="Arial"/>
          <w:sz w:val="20"/>
          <w:szCs w:val="20"/>
          <w:lang w:val="nl-NL"/>
        </w:rPr>
        <w:footnoteReference w:id="1"/>
      </w:r>
    </w:p>
    <w:tbl>
      <w:tblPr>
        <w:tblStyle w:val="TableGrid"/>
        <w:tblW w:w="0" w:type="auto"/>
        <w:tblInd w:w="360" w:type="dxa"/>
        <w:tblLook w:val="04A0" w:firstRow="1" w:lastRow="0" w:firstColumn="1" w:lastColumn="0" w:noHBand="0" w:noVBand="1"/>
      </w:tblPr>
      <w:tblGrid>
        <w:gridCol w:w="8656"/>
      </w:tblGrid>
      <w:tr w:rsidR="0063396E" w:rsidRPr="0063396E" w14:paraId="628B15CD" w14:textId="77777777" w:rsidTr="0063396E">
        <w:tc>
          <w:tcPr>
            <w:tcW w:w="9016" w:type="dxa"/>
          </w:tcPr>
          <w:p w14:paraId="24E78FF9" w14:textId="77777777" w:rsidR="0063396E" w:rsidRPr="0063396E" w:rsidRDefault="0063396E" w:rsidP="0063396E">
            <w:pPr>
              <w:jc w:val="both"/>
              <w:rPr>
                <w:rFonts w:ascii="Arial" w:hAnsi="Arial" w:cs="Arial"/>
                <w:sz w:val="20"/>
                <w:szCs w:val="20"/>
                <w:lang w:val="nl-NL"/>
              </w:rPr>
            </w:pPr>
            <w:r w:rsidRPr="0063396E">
              <w:rPr>
                <w:rFonts w:ascii="Arial" w:hAnsi="Arial" w:cs="Arial"/>
                <w:sz w:val="20"/>
                <w:szCs w:val="20"/>
                <w:lang w:val="nl-NL"/>
              </w:rPr>
              <w:t>WWF-VS GEF-agentschap. Tussentijdse evaluatie van het project 'Ecosysteembenadering van het visserijbeheer in Oost-Indonesië, FMA - 715, 717 en 718, omvang van de subsidie ​​10 miljoen dollar, met een cofinancieringstoezegging van 60 miljoen dollar.</w:t>
            </w:r>
          </w:p>
        </w:tc>
      </w:tr>
      <w:tr w:rsidR="0063396E" w:rsidRPr="0063396E" w14:paraId="2DE24C7B" w14:textId="77777777" w:rsidTr="0063396E">
        <w:tc>
          <w:tcPr>
            <w:tcW w:w="9016" w:type="dxa"/>
          </w:tcPr>
          <w:p w14:paraId="0CD04B38" w14:textId="77777777" w:rsidR="0063396E" w:rsidRPr="0063396E" w:rsidRDefault="0063396E" w:rsidP="0063396E">
            <w:pPr>
              <w:jc w:val="both"/>
              <w:rPr>
                <w:rFonts w:ascii="Arial" w:hAnsi="Arial" w:cs="Arial"/>
                <w:sz w:val="20"/>
                <w:szCs w:val="20"/>
                <w:lang w:val="nl-NL"/>
              </w:rPr>
            </w:pPr>
            <w:r w:rsidRPr="0063396E">
              <w:rPr>
                <w:rFonts w:ascii="Arial" w:hAnsi="Arial" w:cs="Arial"/>
                <w:sz w:val="20"/>
                <w:szCs w:val="20"/>
                <w:lang w:val="nl-NL"/>
              </w:rPr>
              <w:t xml:space="preserve">Rare </w:t>
            </w:r>
            <w:proofErr w:type="spellStart"/>
            <w:r w:rsidRPr="0063396E">
              <w:rPr>
                <w:rFonts w:ascii="Arial" w:hAnsi="Arial" w:cs="Arial"/>
                <w:sz w:val="20"/>
                <w:szCs w:val="20"/>
                <w:lang w:val="nl-NL"/>
              </w:rPr>
              <w:t>Inc</w:t>
            </w:r>
            <w:proofErr w:type="spellEnd"/>
            <w:r w:rsidRPr="0063396E">
              <w:rPr>
                <w:rFonts w:ascii="Arial" w:hAnsi="Arial" w:cs="Arial"/>
                <w:sz w:val="20"/>
                <w:szCs w:val="20"/>
                <w:lang w:val="nl-NL"/>
              </w:rPr>
              <w:t xml:space="preserve">, VS. Verificatie van het Vibrant Oceans Initiatief - Fase II (VOI II), gefinancierd door </w:t>
            </w:r>
            <w:proofErr w:type="spellStart"/>
            <w:r w:rsidRPr="0063396E">
              <w:rPr>
                <w:rFonts w:ascii="Arial" w:hAnsi="Arial" w:cs="Arial"/>
                <w:sz w:val="20"/>
                <w:szCs w:val="20"/>
                <w:lang w:val="nl-NL"/>
              </w:rPr>
              <w:t>Bloomberg</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Philanthropies</w:t>
            </w:r>
            <w:proofErr w:type="spellEnd"/>
            <w:r w:rsidRPr="0063396E">
              <w:rPr>
                <w:rFonts w:ascii="Arial" w:hAnsi="Arial" w:cs="Arial"/>
                <w:sz w:val="20"/>
                <w:szCs w:val="20"/>
                <w:lang w:val="nl-NL"/>
              </w:rPr>
              <w:t xml:space="preserve"> om zijn Fish </w:t>
            </w:r>
            <w:proofErr w:type="spellStart"/>
            <w:r w:rsidRPr="0063396E">
              <w:rPr>
                <w:rFonts w:ascii="Arial" w:hAnsi="Arial" w:cs="Arial"/>
                <w:sz w:val="20"/>
                <w:szCs w:val="20"/>
                <w:lang w:val="nl-NL"/>
              </w:rPr>
              <w:t>Forever</w:t>
            </w:r>
            <w:proofErr w:type="spellEnd"/>
            <w:r w:rsidRPr="0063396E">
              <w:rPr>
                <w:rFonts w:ascii="Arial" w:hAnsi="Arial" w:cs="Arial"/>
                <w:sz w:val="20"/>
                <w:szCs w:val="20"/>
                <w:lang w:val="nl-NL"/>
              </w:rPr>
              <w:t xml:space="preserve"> (FF)-programma te bevorderen. Taken omvatten het verifiëren en valideren dat alle projectresultaten zijn voltooid/gevorderd in Indonesië, zoals gerapporteerd aan </w:t>
            </w:r>
            <w:proofErr w:type="spellStart"/>
            <w:r w:rsidRPr="0063396E">
              <w:rPr>
                <w:rFonts w:ascii="Arial" w:hAnsi="Arial" w:cs="Arial"/>
                <w:sz w:val="20"/>
                <w:szCs w:val="20"/>
                <w:lang w:val="nl-NL"/>
              </w:rPr>
              <w:t>Bloomberg</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Philanthropies</w:t>
            </w:r>
            <w:proofErr w:type="spellEnd"/>
            <w:r w:rsidRPr="0063396E">
              <w:rPr>
                <w:rFonts w:ascii="Arial" w:hAnsi="Arial" w:cs="Arial"/>
                <w:sz w:val="20"/>
                <w:szCs w:val="20"/>
                <w:lang w:val="nl-NL"/>
              </w:rPr>
              <w:t xml:space="preserve"> in de programmarapporten gedurende de looptijd van het project, en om te valideren dat alle door Rare geleverde verificatiemiddelen de voltooiing/vooruitgang van de resultaten kunnen bevestigen in Indonesië, zoals gerapporteerd aan de donor. </w:t>
            </w:r>
          </w:p>
        </w:tc>
      </w:tr>
      <w:tr w:rsidR="0063396E" w:rsidRPr="0063396E" w14:paraId="655CACD8" w14:textId="77777777" w:rsidTr="0063396E">
        <w:tc>
          <w:tcPr>
            <w:tcW w:w="9016" w:type="dxa"/>
          </w:tcPr>
          <w:p w14:paraId="5D9CD9CE" w14:textId="77777777" w:rsidR="0063396E" w:rsidRPr="0063396E" w:rsidRDefault="0063396E" w:rsidP="0063396E">
            <w:pPr>
              <w:jc w:val="both"/>
              <w:rPr>
                <w:rFonts w:ascii="Arial" w:hAnsi="Arial" w:cs="Arial"/>
                <w:sz w:val="20"/>
                <w:szCs w:val="20"/>
                <w:lang w:val="nl-NL"/>
              </w:rPr>
            </w:pPr>
            <w:r w:rsidRPr="0063396E">
              <w:rPr>
                <w:rFonts w:ascii="Arial" w:hAnsi="Arial" w:cs="Arial"/>
                <w:sz w:val="20"/>
                <w:szCs w:val="20"/>
                <w:lang w:val="nl-NL"/>
              </w:rPr>
              <w:t xml:space="preserve">Het Centrum voor Onderzoek en Ontwikkeling op het gebied van de gezondheid en het milieu - (CHERAD), Vietnam. De focus van CHERAD is tweeledig: i) op ​​ziekten veroorzaakt door luchtverontreiniging en op ii) milieupraktijken van instellingen in de gezondheidszorgsector. Ontwikkel een driejarige programmastrategie, inclusief een ontwikkelingsplan voor hulpbronnen dat het vermogen van CHERAD vergroot om effectief de beoogde impact van de strategie te genereren. Dit document zal de doelstellingen van de organisatie dienen om haar focus te versterken en om supporters van </w:t>
            </w:r>
            <w:proofErr w:type="gramStart"/>
            <w:r w:rsidRPr="0063396E">
              <w:rPr>
                <w:rFonts w:ascii="Arial" w:hAnsi="Arial" w:cs="Arial"/>
                <w:sz w:val="20"/>
                <w:szCs w:val="20"/>
                <w:lang w:val="nl-NL"/>
              </w:rPr>
              <w:t>CHERAD duidelijkheid</w:t>
            </w:r>
            <w:proofErr w:type="gramEnd"/>
            <w:r w:rsidRPr="0063396E">
              <w:rPr>
                <w:rFonts w:ascii="Arial" w:hAnsi="Arial" w:cs="Arial"/>
                <w:sz w:val="20"/>
                <w:szCs w:val="20"/>
                <w:lang w:val="nl-NL"/>
              </w:rPr>
              <w:t xml:space="preserve"> te bieden over de waarde van CHERAD op dit gebied.</w:t>
            </w:r>
          </w:p>
        </w:tc>
      </w:tr>
      <w:tr w:rsidR="0063396E" w:rsidRPr="0063396E" w14:paraId="0797953A" w14:textId="77777777" w:rsidTr="0063396E">
        <w:tc>
          <w:tcPr>
            <w:tcW w:w="9016" w:type="dxa"/>
          </w:tcPr>
          <w:p w14:paraId="2F5FC1B9" w14:textId="77777777" w:rsidR="0063396E" w:rsidRPr="0063396E" w:rsidRDefault="0063396E" w:rsidP="0063396E">
            <w:pPr>
              <w:jc w:val="both"/>
              <w:rPr>
                <w:rFonts w:ascii="Arial" w:hAnsi="Arial" w:cs="Arial"/>
                <w:sz w:val="20"/>
                <w:szCs w:val="20"/>
                <w:lang w:val="nl-NL"/>
              </w:rPr>
            </w:pPr>
            <w:r w:rsidRPr="0063396E">
              <w:rPr>
                <w:rFonts w:ascii="Arial" w:hAnsi="Arial" w:cs="Arial"/>
                <w:sz w:val="20"/>
                <w:szCs w:val="20"/>
                <w:lang w:val="nl-NL"/>
              </w:rPr>
              <w:t xml:space="preserve">Rare Inc. Herziening van het Fishing </w:t>
            </w:r>
            <w:proofErr w:type="spellStart"/>
            <w:r w:rsidRPr="0063396E">
              <w:rPr>
                <w:rFonts w:ascii="Arial" w:hAnsi="Arial" w:cs="Arial"/>
                <w:sz w:val="20"/>
                <w:szCs w:val="20"/>
                <w:lang w:val="nl-NL"/>
              </w:rPr>
              <w:t>for</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Climate</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Resilience</w:t>
            </w:r>
            <w:proofErr w:type="spellEnd"/>
            <w:r w:rsidRPr="0063396E">
              <w:rPr>
                <w:rFonts w:ascii="Arial" w:hAnsi="Arial" w:cs="Arial"/>
                <w:sz w:val="20"/>
                <w:szCs w:val="20"/>
                <w:lang w:val="nl-NL"/>
              </w:rPr>
              <w:t xml:space="preserve">-project dat klimaatadaptatie combineert met het verminderen van kwetsbaarheden in de kleinschalige visserij als onderdeel van Fish </w:t>
            </w:r>
            <w:proofErr w:type="spellStart"/>
            <w:r w:rsidRPr="0063396E">
              <w:rPr>
                <w:rFonts w:ascii="Arial" w:hAnsi="Arial" w:cs="Arial"/>
                <w:sz w:val="20"/>
                <w:szCs w:val="20"/>
                <w:lang w:val="nl-NL"/>
              </w:rPr>
              <w:t>Forever</w:t>
            </w:r>
            <w:proofErr w:type="spellEnd"/>
            <w:r w:rsidRPr="0063396E">
              <w:rPr>
                <w:rFonts w:ascii="Arial" w:hAnsi="Arial" w:cs="Arial"/>
                <w:sz w:val="20"/>
                <w:szCs w:val="20"/>
                <w:lang w:val="nl-NL"/>
              </w:rPr>
              <w:t xml:space="preserve"> in 4 landen in de regio Azië-Pacific. Taken omvatten: i) beoordeling van documenten, ii) ontwerp en implementatie van interviews met de belangrijkste belanghebbenden, iii) analyse van een uitgebreide dataset voor het schatten van kwantificeerbare ecologische en sociaaleconomische voordelen van de projectinterventies, iv) levering van interne en externe geconfronteerd met rapporten over geleerde lessen. </w:t>
            </w:r>
          </w:p>
        </w:tc>
      </w:tr>
      <w:tr w:rsidR="0063396E" w:rsidRPr="0063396E" w14:paraId="27628D71" w14:textId="77777777" w:rsidTr="0063396E">
        <w:tc>
          <w:tcPr>
            <w:tcW w:w="9016" w:type="dxa"/>
          </w:tcPr>
          <w:p w14:paraId="5D447C54" w14:textId="77777777" w:rsidR="0063396E" w:rsidRPr="0063396E" w:rsidRDefault="0063396E" w:rsidP="0063396E">
            <w:pPr>
              <w:jc w:val="both"/>
              <w:rPr>
                <w:rFonts w:ascii="Arial" w:hAnsi="Arial" w:cs="Arial"/>
                <w:sz w:val="20"/>
                <w:szCs w:val="20"/>
                <w:lang w:val="nl-NL"/>
              </w:rPr>
            </w:pPr>
            <w:r w:rsidRPr="0063396E">
              <w:rPr>
                <w:rFonts w:ascii="Arial" w:hAnsi="Arial" w:cs="Arial"/>
                <w:sz w:val="20"/>
                <w:szCs w:val="20"/>
                <w:lang w:val="nl-NL"/>
              </w:rPr>
              <w:t xml:space="preserve">Blue Action Fund, Duitsland. Tussentijdse evaluatie van de investeringen van het Blue Action Fund in </w:t>
            </w:r>
            <w:proofErr w:type="spellStart"/>
            <w:r w:rsidRPr="0063396E">
              <w:rPr>
                <w:rFonts w:ascii="Arial" w:hAnsi="Arial" w:cs="Arial"/>
                <w:sz w:val="20"/>
                <w:szCs w:val="20"/>
                <w:lang w:val="nl-NL"/>
              </w:rPr>
              <w:t>Melanesië</w:t>
            </w:r>
            <w:proofErr w:type="spellEnd"/>
            <w:r w:rsidRPr="0063396E">
              <w:rPr>
                <w:rFonts w:ascii="Arial" w:hAnsi="Arial" w:cs="Arial"/>
                <w:sz w:val="20"/>
                <w:szCs w:val="20"/>
                <w:lang w:val="nl-NL"/>
              </w:rPr>
              <w:t xml:space="preserve"> (WCS) en Mozambique (WWF). Tot de taken behoorden: i) een uitgebreide analyse van de geïmplementeerde maatregelen, activiteiten, voortgang en prestaties van de projecten; ii) analyse van de onderliggende oorzaken van projectvertragingen of problemen bij het behalen van doelstellingen; iii) het voorstellen van geschikte maatregelen om de projectprestaties te verbeteren en de toekomstige implementatie te verbeteren, iv) het informeren van Blue Action over de stand van zaken van het project en het ondersteunen van het bestuur van Blue Action bij het beslissen over mogelijke vervolgwerkzaamheden - een memo met feedback over de gebruikte evaluatiemethoden en -instrumenten werd ontwikkeld die concrete suggesties voor Blue Action opleverde om de aanpak van evaluatie te verbeteren.</w:t>
            </w:r>
          </w:p>
        </w:tc>
      </w:tr>
      <w:tr w:rsidR="0063396E" w:rsidRPr="0063396E" w14:paraId="3D92AE65" w14:textId="77777777" w:rsidTr="0063396E">
        <w:tc>
          <w:tcPr>
            <w:tcW w:w="9016" w:type="dxa"/>
          </w:tcPr>
          <w:p w14:paraId="0AD8E33F"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WWF Maleisië. Expert voor de evaluatie van het mariene programma van WWF Maleisië, met een sterke focus op het geven van aanbevelingen voor de integratie van mariene ruimtelijke planning met duurzame visserij en gemeenschapsontwikkeling. Taken omvatten: i) nauwe coördinatie met teamleden en hun sponsors om uitvoerbare aanbevelingen voor strategieaanpassing tijdens COVID-19 te identificeren. Bouwer zonder winstoogmerk, VS. Strategische ontwikkeling voor de effectiviteit van de organisatie van kleine milieu-</w:t>
            </w:r>
            <w:proofErr w:type="spellStart"/>
            <w:r w:rsidRPr="0063396E">
              <w:rPr>
                <w:rFonts w:ascii="Arial" w:hAnsi="Arial" w:cs="Arial"/>
                <w:sz w:val="20"/>
                <w:szCs w:val="20"/>
                <w:lang w:val="nl-NL"/>
              </w:rPr>
              <w:t>NGO's</w:t>
            </w:r>
            <w:proofErr w:type="spellEnd"/>
            <w:r w:rsidRPr="0063396E">
              <w:rPr>
                <w:rFonts w:ascii="Arial" w:hAnsi="Arial" w:cs="Arial"/>
                <w:sz w:val="20"/>
                <w:szCs w:val="20"/>
                <w:lang w:val="nl-NL"/>
              </w:rPr>
              <w:t xml:space="preserve">. Bijvoorbeeld: People of </w:t>
            </w:r>
            <w:proofErr w:type="spellStart"/>
            <w:r w:rsidRPr="0063396E">
              <w:rPr>
                <w:rFonts w:ascii="Arial" w:hAnsi="Arial" w:cs="Arial"/>
                <w:sz w:val="20"/>
                <w:szCs w:val="20"/>
                <w:lang w:val="nl-NL"/>
              </w:rPr>
              <w:t>Asia</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for</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Climate</w:t>
            </w:r>
            <w:proofErr w:type="spellEnd"/>
            <w:r w:rsidRPr="0063396E">
              <w:rPr>
                <w:rFonts w:ascii="Arial" w:hAnsi="Arial" w:cs="Arial"/>
                <w:sz w:val="20"/>
                <w:szCs w:val="20"/>
                <w:lang w:val="nl-NL"/>
              </w:rPr>
              <w:t xml:space="preserve"> Solutions (PACS), gevestigd in Manilla en opent een kantoor in Peking, opgericht door Tom </w:t>
            </w:r>
            <w:proofErr w:type="spellStart"/>
            <w:r w:rsidRPr="0063396E">
              <w:rPr>
                <w:rFonts w:ascii="Arial" w:hAnsi="Arial" w:cs="Arial"/>
                <w:sz w:val="20"/>
                <w:szCs w:val="20"/>
                <w:lang w:val="nl-NL"/>
              </w:rPr>
              <w:t>Xiaojun</w:t>
            </w:r>
            <w:proofErr w:type="spellEnd"/>
            <w:r w:rsidRPr="0063396E">
              <w:rPr>
                <w:rFonts w:ascii="Arial" w:hAnsi="Arial" w:cs="Arial"/>
                <w:sz w:val="20"/>
                <w:szCs w:val="20"/>
                <w:lang w:val="nl-NL"/>
              </w:rPr>
              <w:t xml:space="preserve"> Wang, voert in samenwerking met Chinese staatsmedia campagne om klimaatactie te bevorderen.</w:t>
            </w:r>
          </w:p>
        </w:tc>
      </w:tr>
      <w:tr w:rsidR="0063396E" w:rsidRPr="0063396E" w14:paraId="0FE44220" w14:textId="77777777" w:rsidTr="0063396E">
        <w:tc>
          <w:tcPr>
            <w:tcW w:w="9016" w:type="dxa"/>
          </w:tcPr>
          <w:p w14:paraId="3F392F9C"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Gemenebest van Australië, Ministerie van Milieu en Energie. Deskundige voor beoordeling van het Regionaal Actieplan (RPOA) voor het Coral </w:t>
            </w:r>
            <w:proofErr w:type="spellStart"/>
            <w:r w:rsidRPr="0063396E">
              <w:rPr>
                <w:rFonts w:ascii="Arial" w:hAnsi="Arial" w:cs="Arial"/>
                <w:sz w:val="20"/>
                <w:szCs w:val="20"/>
                <w:lang w:val="nl-NL"/>
              </w:rPr>
              <w:t>Triangle</w:t>
            </w:r>
            <w:proofErr w:type="spellEnd"/>
            <w:r w:rsidRPr="0063396E">
              <w:rPr>
                <w:rFonts w:ascii="Arial" w:hAnsi="Arial" w:cs="Arial"/>
                <w:sz w:val="20"/>
                <w:szCs w:val="20"/>
                <w:lang w:val="nl-NL"/>
              </w:rPr>
              <w:t xml:space="preserve"> Initiatief on Coral Reefs, Fisheries and Food Security (CTI-CFF). In de tussenliggende jaren sinds de RPOA in 2009 werd goedgekeurd, is er veel veranderd in termen van de heersende sociale en ecologische omstandigheden in de CTI-regio. In dezelfde periode hebben de inspanningen van de lidstaten en de CTI-CFF-ontwikkelingspartners om de RPOA te implementeren geleid tot een breed scala aan prestaties en nieuwe informatie, lessen en benaderingen opgeleverd die hebben bijgedragen tot het verbeteren van het algehele oceaanbeheer in de regio. Tot de taken behoorden: i) beoordeling van de betekenis van deze factoren voor de resultaten, ii) ontwerp en implementatie van overleg; en iii) het doen van aanbevelingen voor de nieuwe RPOA.</w:t>
            </w:r>
          </w:p>
        </w:tc>
      </w:tr>
      <w:tr w:rsidR="0063396E" w:rsidRPr="0063396E" w14:paraId="473D4059" w14:textId="77777777" w:rsidTr="0063396E">
        <w:tc>
          <w:tcPr>
            <w:tcW w:w="9016" w:type="dxa"/>
          </w:tcPr>
          <w:p w14:paraId="42C97FEB"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WWF Duitsland. Deskundige voor haalbaarheidsbeoordeling van een “Private </w:t>
            </w:r>
            <w:proofErr w:type="spellStart"/>
            <w:r w:rsidRPr="0063396E">
              <w:rPr>
                <w:rFonts w:ascii="Arial" w:hAnsi="Arial" w:cs="Arial"/>
                <w:sz w:val="20"/>
                <w:szCs w:val="20"/>
                <w:lang w:val="nl-NL"/>
              </w:rPr>
              <w:t>Träger</w:t>
            </w:r>
            <w:proofErr w:type="spellEnd"/>
            <w:r w:rsidRPr="0063396E">
              <w:rPr>
                <w:rFonts w:ascii="Arial" w:hAnsi="Arial" w:cs="Arial"/>
                <w:sz w:val="20"/>
                <w:szCs w:val="20"/>
                <w:lang w:val="nl-NL"/>
              </w:rPr>
              <w:t xml:space="preserve">” (PT)-project (2,5 miljoen euro), te financieren door het Duitse Federale Ministerie van Economische </w:t>
            </w:r>
            <w:r w:rsidRPr="0063396E">
              <w:rPr>
                <w:rFonts w:ascii="Arial" w:hAnsi="Arial" w:cs="Arial"/>
                <w:sz w:val="20"/>
                <w:szCs w:val="20"/>
                <w:lang w:val="nl-NL"/>
              </w:rPr>
              <w:lastRenderedPageBreak/>
              <w:t>Samenwerking en Ontwikkeling (BMZ) via de financieringslijn BENGO om het visserijbeheer en de duurzaamheidspraktijken van de particuliere sector te verbeteren. Taken omvatten: i) documentbeoordeling en interviews met belangrijke belanghebbenden om de levensvatbaarheid van het projectconcept te onderzoeken, ii) analyseren of de geplande middelen en activiteiten binnen de gegeven tijdlijn tot de output en resultaten zullen leiden; iii) aanbevelingen doen voor een effectieve en duurzame implementatie; iv) een risicobeoordelingsrapport afleveren.</w:t>
            </w:r>
          </w:p>
        </w:tc>
      </w:tr>
      <w:tr w:rsidR="0063396E" w:rsidRPr="0063396E" w14:paraId="3F476B8F" w14:textId="77777777" w:rsidTr="0063396E">
        <w:tc>
          <w:tcPr>
            <w:tcW w:w="9016" w:type="dxa"/>
          </w:tcPr>
          <w:p w14:paraId="13DA7857" w14:textId="7ED65664" w:rsidR="0063396E" w:rsidRPr="0063396E" w:rsidRDefault="0063396E" w:rsidP="0063396E">
            <w:pPr>
              <w:shd w:val="clear" w:color="auto" w:fill="FFFFFF" w:themeFill="background1"/>
              <w:jc w:val="both"/>
              <w:rPr>
                <w:rFonts w:ascii="Arial" w:hAnsi="Arial" w:cs="Arial"/>
                <w:sz w:val="20"/>
                <w:szCs w:val="20"/>
                <w:lang w:val="nl-NL"/>
              </w:rPr>
            </w:pPr>
            <w:proofErr w:type="spellStart"/>
            <w:r>
              <w:rPr>
                <w:rFonts w:ascii="Arial" w:hAnsi="Arial" w:cs="Arial"/>
                <w:sz w:val="20"/>
                <w:szCs w:val="20"/>
                <w:lang w:val="nl-NL"/>
              </w:rPr>
              <w:lastRenderedPageBreak/>
              <w:t>Prive</w:t>
            </w:r>
            <w:proofErr w:type="spellEnd"/>
            <w:r>
              <w:rPr>
                <w:rFonts w:ascii="Arial" w:hAnsi="Arial" w:cs="Arial"/>
                <w:sz w:val="20"/>
                <w:szCs w:val="20"/>
                <w:lang w:val="nl-NL"/>
              </w:rPr>
              <w:t xml:space="preserve"> client</w:t>
            </w:r>
            <w:r w:rsidRPr="0063396E">
              <w:rPr>
                <w:rFonts w:ascii="Arial" w:hAnsi="Arial" w:cs="Arial"/>
                <w:sz w:val="20"/>
                <w:szCs w:val="20"/>
                <w:lang w:val="nl-NL"/>
              </w:rPr>
              <w:t xml:space="preserve">. Expert die een gestructureerde en onafhankelijke, snelle eindlijnmonitoring en evaluatie uitvoert van het vijfjarige WWF-project in </w:t>
            </w:r>
            <w:proofErr w:type="spellStart"/>
            <w:r w:rsidRPr="0063396E">
              <w:rPr>
                <w:rFonts w:ascii="Arial" w:hAnsi="Arial" w:cs="Arial"/>
                <w:sz w:val="20"/>
                <w:szCs w:val="20"/>
                <w:lang w:val="nl-NL"/>
              </w:rPr>
              <w:t>Komodo</w:t>
            </w:r>
            <w:proofErr w:type="spellEnd"/>
            <w:r w:rsidRPr="0063396E">
              <w:rPr>
                <w:rFonts w:ascii="Arial" w:hAnsi="Arial" w:cs="Arial"/>
                <w:sz w:val="20"/>
                <w:szCs w:val="20"/>
                <w:lang w:val="nl-NL"/>
              </w:rPr>
              <w:t xml:space="preserve"> National Park. Tot de taken behoorden: i) het ontwerpen en uitvoeren van interviews met externe belanghebbenden over de effectiviteit en impact van het project, en ii) het geven van aanbevelingen aan WWF Indonesië en andere actoren over toekomstige kansen en behoeften om de duurzaamheid van dit project te garanderen.</w:t>
            </w:r>
          </w:p>
        </w:tc>
      </w:tr>
      <w:tr w:rsidR="0063396E" w:rsidRPr="0063396E" w14:paraId="4CD5F290" w14:textId="77777777" w:rsidTr="0063396E">
        <w:tc>
          <w:tcPr>
            <w:tcW w:w="9016" w:type="dxa"/>
          </w:tcPr>
          <w:p w14:paraId="31F63181"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Internationale </w:t>
            </w:r>
            <w:proofErr w:type="spellStart"/>
            <w:r w:rsidRPr="0063396E">
              <w:rPr>
                <w:rFonts w:ascii="Arial" w:hAnsi="Arial" w:cs="Arial"/>
                <w:sz w:val="20"/>
                <w:szCs w:val="20"/>
                <w:lang w:val="nl-NL"/>
              </w:rPr>
              <w:t>Pole</w:t>
            </w:r>
            <w:proofErr w:type="spellEnd"/>
            <w:r w:rsidRPr="0063396E">
              <w:rPr>
                <w:rFonts w:ascii="Arial" w:hAnsi="Arial" w:cs="Arial"/>
                <w:sz w:val="20"/>
                <w:szCs w:val="20"/>
                <w:lang w:val="nl-NL"/>
              </w:rPr>
              <w:t xml:space="preserve"> &amp; Line Foundation (IPNLF). Expert die senior begeleiding biedt aan IPNLF door het bestuur van de organisatie te sturen en haar internationale werk te informeren door uitgebreide ervaring te delen die is opgedaan bij interacties met de industrie, de academische wereld, de overheid en </w:t>
            </w:r>
            <w:proofErr w:type="spellStart"/>
            <w:r w:rsidRPr="0063396E">
              <w:rPr>
                <w:rFonts w:ascii="Arial" w:hAnsi="Arial" w:cs="Arial"/>
                <w:sz w:val="20"/>
                <w:szCs w:val="20"/>
                <w:lang w:val="nl-NL"/>
              </w:rPr>
              <w:t>NGO's</w:t>
            </w:r>
            <w:proofErr w:type="spellEnd"/>
            <w:r w:rsidRPr="0063396E">
              <w:rPr>
                <w:rFonts w:ascii="Arial" w:hAnsi="Arial" w:cs="Arial"/>
                <w:sz w:val="20"/>
                <w:szCs w:val="20"/>
                <w:lang w:val="nl-NL"/>
              </w:rPr>
              <w:t xml:space="preserve">. De voornaamste rol was het ondersteunen van de organisatie bij het handhaven van haar hoge effectiviteitsniveau, terwijl zij zich steeds verder ontwikkelde en steeds dichter bij het bereiken van haar doelstellingen kwam. </w:t>
            </w:r>
          </w:p>
        </w:tc>
      </w:tr>
      <w:tr w:rsidR="0063396E" w:rsidRPr="0063396E" w14:paraId="66689A8A" w14:textId="77777777" w:rsidTr="0063396E">
        <w:tc>
          <w:tcPr>
            <w:tcW w:w="9016" w:type="dxa"/>
          </w:tcPr>
          <w:p w14:paraId="46C749D7"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International </w:t>
            </w:r>
            <w:proofErr w:type="spellStart"/>
            <w:r w:rsidRPr="0063396E">
              <w:rPr>
                <w:rFonts w:ascii="Arial" w:hAnsi="Arial" w:cs="Arial"/>
                <w:sz w:val="20"/>
                <w:szCs w:val="20"/>
                <w:lang w:val="nl-NL"/>
              </w:rPr>
              <w:t>Animal</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Rescue</w:t>
            </w:r>
            <w:proofErr w:type="spellEnd"/>
            <w:r w:rsidRPr="0063396E">
              <w:rPr>
                <w:rFonts w:ascii="Arial" w:hAnsi="Arial" w:cs="Arial"/>
                <w:sz w:val="20"/>
                <w:szCs w:val="20"/>
                <w:lang w:val="nl-NL"/>
              </w:rPr>
              <w:t xml:space="preserve"> Foundation (IAR), VK. YIARI kent al bijna twintig jaar een gestage organische groei, en sinds 2019 heeft er een aanzienlijke verandering in de structuur plaatsgevonden als gevolg van de aankoop van een bosconcessie, waar een populatie van 1000 orang-oetans woont. Beoordeling van kansen en behoeften om organisatorische en institutionele elementen van </w:t>
            </w:r>
            <w:proofErr w:type="spellStart"/>
            <w:r w:rsidRPr="0063396E">
              <w:rPr>
                <w:rFonts w:ascii="Arial" w:hAnsi="Arial" w:cs="Arial"/>
                <w:sz w:val="20"/>
                <w:szCs w:val="20"/>
                <w:lang w:val="nl-NL"/>
              </w:rPr>
              <w:t>IAR's</w:t>
            </w:r>
            <w:proofErr w:type="spellEnd"/>
            <w:r w:rsidRPr="0063396E">
              <w:rPr>
                <w:rFonts w:ascii="Arial" w:hAnsi="Arial" w:cs="Arial"/>
                <w:sz w:val="20"/>
                <w:szCs w:val="20"/>
                <w:lang w:val="nl-NL"/>
              </w:rPr>
              <w:t xml:space="preserve"> Indonesische dochteronderneming – </w:t>
            </w:r>
            <w:proofErr w:type="spellStart"/>
            <w:r w:rsidRPr="0063396E">
              <w:rPr>
                <w:rFonts w:ascii="Arial" w:hAnsi="Arial" w:cs="Arial"/>
                <w:sz w:val="20"/>
                <w:szCs w:val="20"/>
                <w:lang w:val="nl-NL"/>
              </w:rPr>
              <w:t>Yayasan</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Animal</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Rescue</w:t>
            </w:r>
            <w:proofErr w:type="spellEnd"/>
            <w:r w:rsidRPr="0063396E">
              <w:rPr>
                <w:rFonts w:ascii="Arial" w:hAnsi="Arial" w:cs="Arial"/>
                <w:sz w:val="20"/>
                <w:szCs w:val="20"/>
                <w:lang w:val="nl-NL"/>
              </w:rPr>
              <w:t xml:space="preserve"> Indonesia (YIARI) op één lijn te brengen, zodat het team en de organisatie als volksorganisatie kunnen excelleren. Taken omvatten: i) ontwerp en implementatie van instrumenten om interne en externe belanghebbenden te interviewen, ii) co-creatie van opties voor verandering, en iii) levering en presentatie van een intern gericht rapport over geleerde lessen.</w:t>
            </w:r>
          </w:p>
        </w:tc>
      </w:tr>
      <w:tr w:rsidR="0063396E" w:rsidRPr="0063396E" w14:paraId="7B2595A1" w14:textId="77777777" w:rsidTr="0063396E">
        <w:tc>
          <w:tcPr>
            <w:tcW w:w="9016" w:type="dxa"/>
          </w:tcPr>
          <w:p w14:paraId="55FD8D61" w14:textId="5DD4C009"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Non-profit builder, VS. Strategische ontwikkeling voor de effectiviteit van de organisatie van kleine milieu-</w:t>
            </w:r>
            <w:proofErr w:type="spellStart"/>
            <w:r w:rsidRPr="0063396E">
              <w:rPr>
                <w:rFonts w:ascii="Arial" w:hAnsi="Arial" w:cs="Arial"/>
                <w:sz w:val="20"/>
                <w:szCs w:val="20"/>
                <w:lang w:val="nl-NL"/>
              </w:rPr>
              <w:t>NGO's</w:t>
            </w:r>
            <w:proofErr w:type="spellEnd"/>
            <w:r w:rsidRPr="0063396E">
              <w:rPr>
                <w:rFonts w:ascii="Arial" w:hAnsi="Arial" w:cs="Arial"/>
                <w:sz w:val="20"/>
                <w:szCs w:val="20"/>
                <w:lang w:val="nl-NL"/>
              </w:rPr>
              <w:t xml:space="preserve">. Bijvoorbeeld: coaching voor effectieve mobilisatie van hulpbronnen door People of </w:t>
            </w:r>
            <w:proofErr w:type="spellStart"/>
            <w:r w:rsidRPr="0063396E">
              <w:rPr>
                <w:rFonts w:ascii="Arial" w:hAnsi="Arial" w:cs="Arial"/>
                <w:sz w:val="20"/>
                <w:szCs w:val="20"/>
                <w:lang w:val="nl-NL"/>
              </w:rPr>
              <w:t>Asia</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for</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Climate</w:t>
            </w:r>
            <w:proofErr w:type="spellEnd"/>
            <w:r w:rsidRPr="0063396E">
              <w:rPr>
                <w:rFonts w:ascii="Arial" w:hAnsi="Arial" w:cs="Arial"/>
                <w:sz w:val="20"/>
                <w:szCs w:val="20"/>
                <w:lang w:val="nl-NL"/>
              </w:rPr>
              <w:t xml:space="preserve"> Solutions (PACS), gevestigd in Manilla, opening van een kantoor in Peking en training voor effectievere strategieontwikkeling van CHERAD, een Vietnamese NGO die zich richt op het verminderen van de gevolgen voor de gezondheid in verband met kolencentrales</w:t>
            </w:r>
            <w:r>
              <w:rPr>
                <w:rFonts w:ascii="Arial" w:hAnsi="Arial" w:cs="Arial"/>
                <w:sz w:val="20"/>
                <w:szCs w:val="20"/>
                <w:lang w:val="nl-NL"/>
              </w:rPr>
              <w:t xml:space="preserve"> voor energieopwekking</w:t>
            </w:r>
            <w:r w:rsidRPr="0063396E">
              <w:rPr>
                <w:rFonts w:ascii="Arial" w:hAnsi="Arial" w:cs="Arial"/>
                <w:sz w:val="20"/>
                <w:szCs w:val="20"/>
                <w:lang w:val="nl-NL"/>
              </w:rPr>
              <w:t xml:space="preserve">. </w:t>
            </w:r>
          </w:p>
        </w:tc>
      </w:tr>
      <w:tr w:rsidR="0063396E" w:rsidRPr="0063396E" w14:paraId="15DB49FC" w14:textId="77777777" w:rsidTr="0063396E">
        <w:tc>
          <w:tcPr>
            <w:tcW w:w="9016" w:type="dxa"/>
          </w:tcPr>
          <w:p w14:paraId="6BEA480F"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The David and </w:t>
            </w:r>
            <w:proofErr w:type="spellStart"/>
            <w:r w:rsidRPr="0063396E">
              <w:rPr>
                <w:rFonts w:ascii="Arial" w:hAnsi="Arial" w:cs="Arial"/>
                <w:sz w:val="20"/>
                <w:szCs w:val="20"/>
                <w:lang w:val="nl-NL"/>
              </w:rPr>
              <w:t>Lucile</w:t>
            </w:r>
            <w:proofErr w:type="spellEnd"/>
            <w:r w:rsidRPr="0063396E">
              <w:rPr>
                <w:rFonts w:ascii="Arial" w:hAnsi="Arial" w:cs="Arial"/>
                <w:sz w:val="20"/>
                <w:szCs w:val="20"/>
                <w:lang w:val="nl-NL"/>
              </w:rPr>
              <w:t xml:space="preserve"> </w:t>
            </w:r>
            <w:proofErr w:type="spellStart"/>
            <w:r w:rsidRPr="0063396E">
              <w:rPr>
                <w:rFonts w:ascii="Arial" w:hAnsi="Arial" w:cs="Arial"/>
                <w:sz w:val="20"/>
                <w:szCs w:val="20"/>
                <w:lang w:val="nl-NL"/>
              </w:rPr>
              <w:t>Packard</w:t>
            </w:r>
            <w:proofErr w:type="spellEnd"/>
            <w:r w:rsidRPr="0063396E">
              <w:rPr>
                <w:rFonts w:ascii="Arial" w:hAnsi="Arial" w:cs="Arial"/>
                <w:sz w:val="20"/>
                <w:szCs w:val="20"/>
                <w:lang w:val="nl-NL"/>
              </w:rPr>
              <w:t xml:space="preserve"> Foundation, VS. Tot de taken behoorden: i) beoordeling van de strategieën van de begunstigden voor het Indonesische mariene programma, ii) het leveren van een landschapsanalyse voor een subsidiestrategie voor het ontwikkelen van wetenschappelijke capaciteit op het gebied van oceaan gerelateerde bedreigingen van de klimaatverandering in Indonesië.</w:t>
            </w:r>
          </w:p>
        </w:tc>
      </w:tr>
      <w:tr w:rsidR="0063396E" w:rsidRPr="0063396E" w14:paraId="7E4F4D29" w14:textId="77777777" w:rsidTr="0063396E">
        <w:tc>
          <w:tcPr>
            <w:tcW w:w="9016" w:type="dxa"/>
          </w:tcPr>
          <w:p w14:paraId="18B1F6A1"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Nathan </w:t>
            </w:r>
            <w:proofErr w:type="spellStart"/>
            <w:r w:rsidRPr="0063396E">
              <w:rPr>
                <w:rFonts w:ascii="Arial" w:hAnsi="Arial" w:cs="Arial"/>
                <w:sz w:val="20"/>
                <w:szCs w:val="20"/>
                <w:lang w:val="nl-NL"/>
              </w:rPr>
              <w:t>Associates</w:t>
            </w:r>
            <w:proofErr w:type="spellEnd"/>
            <w:r w:rsidRPr="0063396E">
              <w:rPr>
                <w:rFonts w:ascii="Arial" w:hAnsi="Arial" w:cs="Arial"/>
                <w:sz w:val="20"/>
                <w:szCs w:val="20"/>
                <w:lang w:val="nl-NL"/>
              </w:rPr>
              <w:t xml:space="preserve"> Inc. Expert voor onafhankelijke haalbaarheidsbeoordeling van het Strategisch Visserijplan 2021–2030 van Papoea-Nieuw-Guinea (PNG). Het Visserij Strategisch Plan heeft als doel om van PNG een belangrijk visserijknooppunt in de regio Azië-Pacific te maken. De National Fisheries </w:t>
            </w:r>
            <w:proofErr w:type="spellStart"/>
            <w:r w:rsidRPr="0063396E">
              <w:rPr>
                <w:rFonts w:ascii="Arial" w:hAnsi="Arial" w:cs="Arial"/>
                <w:sz w:val="20"/>
                <w:szCs w:val="20"/>
                <w:lang w:val="nl-NL"/>
              </w:rPr>
              <w:t>Authority</w:t>
            </w:r>
            <w:proofErr w:type="spellEnd"/>
            <w:r w:rsidRPr="0063396E">
              <w:rPr>
                <w:rFonts w:ascii="Arial" w:hAnsi="Arial" w:cs="Arial"/>
                <w:sz w:val="20"/>
                <w:szCs w:val="20"/>
                <w:lang w:val="nl-NL"/>
              </w:rPr>
              <w:t xml:space="preserve"> (NFA) hoopt financiering te krijgen van het ministerie van Financiën om haar strategische beoordelingen uit te breiden. Tot de taken behoorden: i) het uitvoeren van een evaluatie van het strategische plan om de haalbaarheid en het realisme ervan bij het bereiken van de doelstellingen ervan te bepalen, en ii) het doen van aanbevelingen om het Strategisch Visserijplan te versterken.</w:t>
            </w:r>
          </w:p>
        </w:tc>
      </w:tr>
      <w:tr w:rsidR="0063396E" w:rsidRPr="0063396E" w14:paraId="72074931" w14:textId="77777777" w:rsidTr="0063396E">
        <w:tc>
          <w:tcPr>
            <w:tcW w:w="9016" w:type="dxa"/>
          </w:tcPr>
          <w:p w14:paraId="43501375" w14:textId="77777777" w:rsidR="0063396E" w:rsidRPr="0063396E" w:rsidRDefault="0063396E" w:rsidP="0063396E">
            <w:pPr>
              <w:shd w:val="clear" w:color="auto" w:fill="FFFFFF" w:themeFill="background1"/>
              <w:jc w:val="both"/>
              <w:rPr>
                <w:rFonts w:ascii="Arial" w:hAnsi="Arial" w:cs="Arial"/>
                <w:sz w:val="20"/>
                <w:szCs w:val="20"/>
                <w:lang w:val="nl-NL"/>
              </w:rPr>
            </w:pPr>
            <w:r w:rsidRPr="0063396E">
              <w:rPr>
                <w:rFonts w:ascii="Arial" w:hAnsi="Arial" w:cs="Arial"/>
                <w:sz w:val="20"/>
                <w:szCs w:val="20"/>
                <w:lang w:val="nl-NL"/>
              </w:rPr>
              <w:t xml:space="preserve">Masyarakat &amp; Perikanan Indonesië (MDPI). Taken omvatten: beoordeling van het MDPI-programma, ii) het raadplegen van partners (overheid, particuliere sector, andere </w:t>
            </w:r>
            <w:proofErr w:type="spellStart"/>
            <w:r w:rsidRPr="0063396E">
              <w:rPr>
                <w:rFonts w:ascii="Arial" w:hAnsi="Arial" w:cs="Arial"/>
                <w:sz w:val="20"/>
                <w:szCs w:val="20"/>
                <w:lang w:val="nl-NL"/>
              </w:rPr>
              <w:t>NGO's</w:t>
            </w:r>
            <w:proofErr w:type="spellEnd"/>
            <w:r w:rsidRPr="0063396E">
              <w:rPr>
                <w:rFonts w:ascii="Arial" w:hAnsi="Arial" w:cs="Arial"/>
                <w:sz w:val="20"/>
                <w:szCs w:val="20"/>
                <w:lang w:val="nl-NL"/>
              </w:rPr>
              <w:t xml:space="preserve">) van MDPI, en iii) samenwerken met het MDPI-team en de leiding om een ​​3-5-jarige programmastrategie te ontwikkelen, inclusief een hulpmiddel ontwikkelingsplan dat het vermogen van het MDPI om effectief de beoogde impact te genereren voor een succesvolle transformatie van bepaalde Indonesische visserijen naar duurzaamheid aanzienlijk heeft vergroot. </w:t>
            </w:r>
          </w:p>
        </w:tc>
      </w:tr>
      <w:tr w:rsidR="0063396E" w:rsidRPr="001A6539" w14:paraId="52CE472F" w14:textId="77777777" w:rsidTr="0063396E">
        <w:tc>
          <w:tcPr>
            <w:tcW w:w="9016" w:type="dxa"/>
          </w:tcPr>
          <w:p w14:paraId="1C8FC6E7" w14:textId="75595434" w:rsidR="0063396E" w:rsidRPr="0063396E" w:rsidRDefault="0063396E" w:rsidP="0063396E">
            <w:pPr>
              <w:shd w:val="clear" w:color="auto" w:fill="FFFFFF" w:themeFill="background1"/>
              <w:jc w:val="both"/>
              <w:rPr>
                <w:rFonts w:ascii="Arial" w:hAnsi="Arial" w:cs="Arial"/>
                <w:sz w:val="20"/>
                <w:szCs w:val="20"/>
              </w:rPr>
            </w:pPr>
            <w:r w:rsidRPr="0063396E">
              <w:rPr>
                <w:rFonts w:ascii="Arial" w:hAnsi="Arial" w:cs="Arial"/>
                <w:sz w:val="20"/>
                <w:szCs w:val="20"/>
                <w:lang w:val="nl-NL"/>
              </w:rPr>
              <w:t xml:space="preserve">The Nature </w:t>
            </w:r>
            <w:proofErr w:type="spellStart"/>
            <w:r w:rsidRPr="0063396E">
              <w:rPr>
                <w:rFonts w:ascii="Arial" w:hAnsi="Arial" w:cs="Arial"/>
                <w:sz w:val="20"/>
                <w:szCs w:val="20"/>
                <w:lang w:val="nl-NL"/>
              </w:rPr>
              <w:t>Conservancy</w:t>
            </w:r>
            <w:proofErr w:type="spellEnd"/>
            <w:r w:rsidRPr="0063396E">
              <w:rPr>
                <w:rFonts w:ascii="Arial" w:hAnsi="Arial" w:cs="Arial"/>
                <w:sz w:val="20"/>
                <w:szCs w:val="20"/>
                <w:lang w:val="nl-NL"/>
              </w:rPr>
              <w:t xml:space="preserve"> (TNC), Indonesië. Expert ter ondersteuning van de gedeelde instandhoudingsagenda voor de oceanen van TNC. Tot de taken behoorden onder meer het herzien en afstemmen van de Indonesische oceaanstrategie van </w:t>
            </w:r>
            <w:proofErr w:type="spellStart"/>
            <w:r w:rsidRPr="0063396E">
              <w:rPr>
                <w:rFonts w:ascii="Arial" w:hAnsi="Arial" w:cs="Arial"/>
                <w:sz w:val="20"/>
                <w:szCs w:val="20"/>
                <w:lang w:val="nl-NL"/>
              </w:rPr>
              <w:t>TNC's</w:t>
            </w:r>
            <w:proofErr w:type="spellEnd"/>
            <w:r w:rsidRPr="0063396E">
              <w:rPr>
                <w:rFonts w:ascii="Arial" w:hAnsi="Arial" w:cs="Arial"/>
                <w:sz w:val="20"/>
                <w:szCs w:val="20"/>
                <w:lang w:val="nl-NL"/>
              </w:rPr>
              <w:t xml:space="preserve"> op mogelijkheden om bedreigingen voor de mariene diversiteit en de status van kust- en mariene productie </w:t>
            </w:r>
            <w:proofErr w:type="spellStart"/>
            <w:r w:rsidRPr="0063396E">
              <w:rPr>
                <w:rFonts w:ascii="Arial" w:hAnsi="Arial" w:cs="Arial"/>
                <w:sz w:val="20"/>
                <w:szCs w:val="20"/>
                <w:lang w:val="nl-NL"/>
              </w:rPr>
              <w:t>habitats</w:t>
            </w:r>
            <w:proofErr w:type="spellEnd"/>
            <w:r w:rsidRPr="0063396E">
              <w:rPr>
                <w:rFonts w:ascii="Arial" w:hAnsi="Arial" w:cs="Arial"/>
                <w:sz w:val="20"/>
                <w:szCs w:val="20"/>
                <w:lang w:val="nl-NL"/>
              </w:rPr>
              <w:t xml:space="preserve">, waaronder </w:t>
            </w:r>
            <w:r w:rsidR="000524E8">
              <w:rPr>
                <w:rFonts w:ascii="Arial" w:hAnsi="Arial" w:cs="Arial"/>
                <w:sz w:val="20"/>
                <w:szCs w:val="20"/>
                <w:lang w:val="nl-NL"/>
              </w:rPr>
              <w:t xml:space="preserve">gebieden gebruikt voor </w:t>
            </w:r>
            <w:r w:rsidRPr="0063396E">
              <w:rPr>
                <w:rFonts w:ascii="Arial" w:hAnsi="Arial" w:cs="Arial"/>
                <w:sz w:val="20"/>
                <w:szCs w:val="20"/>
                <w:lang w:val="nl-NL"/>
              </w:rPr>
              <w:t>de zeewierteelt, aan te pakken</w:t>
            </w:r>
            <w:r w:rsidRPr="0063396E">
              <w:rPr>
                <w:rFonts w:ascii="Arial" w:hAnsi="Arial" w:cs="Arial"/>
                <w:sz w:val="20"/>
                <w:szCs w:val="20"/>
              </w:rPr>
              <w:t>.</w:t>
            </w:r>
          </w:p>
        </w:tc>
      </w:tr>
    </w:tbl>
    <w:p w14:paraId="01E43A97" w14:textId="70BD3001" w:rsidR="001A6539" w:rsidRPr="0063396E" w:rsidRDefault="001A6539" w:rsidP="0063396E">
      <w:pPr>
        <w:shd w:val="clear" w:color="auto" w:fill="FFFFFF" w:themeFill="background1"/>
        <w:ind w:right="72"/>
        <w:jc w:val="both"/>
        <w:rPr>
          <w:rFonts w:ascii="Arial" w:hAnsi="Arial" w:cs="Arial"/>
          <w:sz w:val="20"/>
          <w:szCs w:val="20"/>
        </w:rPr>
      </w:pPr>
    </w:p>
    <w:sectPr w:rsidR="001A6539" w:rsidRPr="00633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DD74" w14:textId="77777777" w:rsidR="00A12900" w:rsidRDefault="00A12900" w:rsidP="00F9133E">
      <w:pPr>
        <w:spacing w:after="0" w:line="240" w:lineRule="auto"/>
      </w:pPr>
      <w:r>
        <w:separator/>
      </w:r>
    </w:p>
  </w:endnote>
  <w:endnote w:type="continuationSeparator" w:id="0">
    <w:p w14:paraId="4DC4D0A3" w14:textId="77777777" w:rsidR="00A12900" w:rsidRDefault="00A12900" w:rsidP="00F9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CBA5" w14:textId="77777777" w:rsidR="00A12900" w:rsidRDefault="00A12900" w:rsidP="00F9133E">
      <w:pPr>
        <w:spacing w:after="0" w:line="240" w:lineRule="auto"/>
      </w:pPr>
      <w:r>
        <w:separator/>
      </w:r>
    </w:p>
  </w:footnote>
  <w:footnote w:type="continuationSeparator" w:id="0">
    <w:p w14:paraId="0E578F0C" w14:textId="77777777" w:rsidR="00A12900" w:rsidRDefault="00A12900" w:rsidP="00F9133E">
      <w:pPr>
        <w:spacing w:after="0" w:line="240" w:lineRule="auto"/>
      </w:pPr>
      <w:r>
        <w:continuationSeparator/>
      </w:r>
    </w:p>
  </w:footnote>
  <w:footnote w:id="1">
    <w:p w14:paraId="70BE529B" w14:textId="77777777" w:rsidR="00F9133E" w:rsidRPr="0064789C" w:rsidRDefault="00F9133E" w:rsidP="00F9133E">
      <w:pPr>
        <w:pStyle w:val="FootnoteText"/>
        <w:rPr>
          <w:rFonts w:ascii="Arial" w:hAnsi="Arial" w:cs="Arial"/>
          <w:lang w:val="en-US"/>
        </w:rPr>
      </w:pPr>
      <w:r w:rsidRPr="0064789C">
        <w:rPr>
          <w:rStyle w:val="FootnoteReference"/>
          <w:rFonts w:ascii="Arial" w:hAnsi="Arial" w:cs="Arial"/>
        </w:rPr>
        <w:footnoteRef/>
      </w:r>
      <w:r w:rsidRPr="0064789C">
        <w:rPr>
          <w:rFonts w:ascii="Arial" w:hAnsi="Arial" w:cs="Arial"/>
        </w:rPr>
        <w:t xml:space="preserve"> </w:t>
      </w:r>
      <w:proofErr w:type="spellStart"/>
      <w:r w:rsidRPr="0064789C">
        <w:rPr>
          <w:rFonts w:ascii="Arial" w:hAnsi="Arial" w:cs="Arial"/>
          <w:lang w:val="en-US"/>
        </w:rPr>
        <w:t>Vertaald</w:t>
      </w:r>
      <w:proofErr w:type="spellEnd"/>
      <w:r w:rsidRPr="0064789C">
        <w:rPr>
          <w:rFonts w:ascii="Arial" w:hAnsi="Arial" w:cs="Arial"/>
          <w:lang w:val="en-US"/>
        </w:rPr>
        <w:t xml:space="preserve"> </w:t>
      </w:r>
      <w:r>
        <w:rPr>
          <w:rFonts w:ascii="Arial" w:hAnsi="Arial" w:cs="Arial"/>
          <w:lang w:val="en-US"/>
        </w:rPr>
        <w:t>uit het Engels met</w:t>
      </w:r>
      <w:r w:rsidRPr="0064789C">
        <w:rPr>
          <w:rFonts w:ascii="Arial" w:hAnsi="Arial" w:cs="Arial"/>
          <w:lang w:val="en-US"/>
        </w:rPr>
        <w:t xml:space="preserve"> google translate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93DC3"/>
    <w:multiLevelType w:val="hybridMultilevel"/>
    <w:tmpl w:val="F0C2F82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16cid:durableId="30312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18"/>
    <w:rsid w:val="00006075"/>
    <w:rsid w:val="00010375"/>
    <w:rsid w:val="0001249A"/>
    <w:rsid w:val="00012CDB"/>
    <w:rsid w:val="00022709"/>
    <w:rsid w:val="000524E8"/>
    <w:rsid w:val="000B6510"/>
    <w:rsid w:val="00126973"/>
    <w:rsid w:val="00136C7B"/>
    <w:rsid w:val="00146E07"/>
    <w:rsid w:val="001506DB"/>
    <w:rsid w:val="00154004"/>
    <w:rsid w:val="001604D6"/>
    <w:rsid w:val="001736E4"/>
    <w:rsid w:val="001948D4"/>
    <w:rsid w:val="001A6539"/>
    <w:rsid w:val="001A7A03"/>
    <w:rsid w:val="001A7EE3"/>
    <w:rsid w:val="001B1CAB"/>
    <w:rsid w:val="001B3470"/>
    <w:rsid w:val="001E427C"/>
    <w:rsid w:val="001F7007"/>
    <w:rsid w:val="00251E25"/>
    <w:rsid w:val="00251FFC"/>
    <w:rsid w:val="002A5517"/>
    <w:rsid w:val="002B57B7"/>
    <w:rsid w:val="002E181D"/>
    <w:rsid w:val="002F432D"/>
    <w:rsid w:val="003000B3"/>
    <w:rsid w:val="003A07F9"/>
    <w:rsid w:val="003B10B5"/>
    <w:rsid w:val="003C17F5"/>
    <w:rsid w:val="003C2BF7"/>
    <w:rsid w:val="003C47D5"/>
    <w:rsid w:val="003D360C"/>
    <w:rsid w:val="003D60B3"/>
    <w:rsid w:val="003E09C7"/>
    <w:rsid w:val="004446A9"/>
    <w:rsid w:val="0046650A"/>
    <w:rsid w:val="00496268"/>
    <w:rsid w:val="004C37FA"/>
    <w:rsid w:val="004C6539"/>
    <w:rsid w:val="004D6A7F"/>
    <w:rsid w:val="004E0D24"/>
    <w:rsid w:val="004E1F20"/>
    <w:rsid w:val="004E51D0"/>
    <w:rsid w:val="0051284E"/>
    <w:rsid w:val="00512EDA"/>
    <w:rsid w:val="005427A4"/>
    <w:rsid w:val="00543CF2"/>
    <w:rsid w:val="0055495B"/>
    <w:rsid w:val="00560BA6"/>
    <w:rsid w:val="00561F97"/>
    <w:rsid w:val="00572FE9"/>
    <w:rsid w:val="00574C79"/>
    <w:rsid w:val="0058249B"/>
    <w:rsid w:val="00590B8A"/>
    <w:rsid w:val="005A26D8"/>
    <w:rsid w:val="005A5D44"/>
    <w:rsid w:val="005B4E54"/>
    <w:rsid w:val="005F37A0"/>
    <w:rsid w:val="00605482"/>
    <w:rsid w:val="006111AC"/>
    <w:rsid w:val="00617F12"/>
    <w:rsid w:val="0063396E"/>
    <w:rsid w:val="00653D2D"/>
    <w:rsid w:val="00657486"/>
    <w:rsid w:val="006C6D83"/>
    <w:rsid w:val="006D27C4"/>
    <w:rsid w:val="00716EB9"/>
    <w:rsid w:val="007176F7"/>
    <w:rsid w:val="00745B78"/>
    <w:rsid w:val="00763432"/>
    <w:rsid w:val="007837AA"/>
    <w:rsid w:val="007A5EF3"/>
    <w:rsid w:val="007A6DAC"/>
    <w:rsid w:val="007B02A7"/>
    <w:rsid w:val="007B1D0B"/>
    <w:rsid w:val="007B2DCB"/>
    <w:rsid w:val="007C65DD"/>
    <w:rsid w:val="007E009B"/>
    <w:rsid w:val="007E024B"/>
    <w:rsid w:val="007F7390"/>
    <w:rsid w:val="008008BA"/>
    <w:rsid w:val="008033E1"/>
    <w:rsid w:val="008053C6"/>
    <w:rsid w:val="00812058"/>
    <w:rsid w:val="00832C36"/>
    <w:rsid w:val="0084513B"/>
    <w:rsid w:val="00845ECE"/>
    <w:rsid w:val="008512F4"/>
    <w:rsid w:val="0085432D"/>
    <w:rsid w:val="00855E7B"/>
    <w:rsid w:val="008576B8"/>
    <w:rsid w:val="00895CBD"/>
    <w:rsid w:val="008A00D6"/>
    <w:rsid w:val="008A0D18"/>
    <w:rsid w:val="008A5CEC"/>
    <w:rsid w:val="008B7EE4"/>
    <w:rsid w:val="008D6A76"/>
    <w:rsid w:val="008E7093"/>
    <w:rsid w:val="00912F53"/>
    <w:rsid w:val="0091363A"/>
    <w:rsid w:val="00922F14"/>
    <w:rsid w:val="00925296"/>
    <w:rsid w:val="00930D76"/>
    <w:rsid w:val="009369E0"/>
    <w:rsid w:val="00993D66"/>
    <w:rsid w:val="009A40D6"/>
    <w:rsid w:val="009A508C"/>
    <w:rsid w:val="009E75CF"/>
    <w:rsid w:val="00A11052"/>
    <w:rsid w:val="00A11774"/>
    <w:rsid w:val="00A12900"/>
    <w:rsid w:val="00A337E5"/>
    <w:rsid w:val="00A416B3"/>
    <w:rsid w:val="00AB0A48"/>
    <w:rsid w:val="00B03D0E"/>
    <w:rsid w:val="00B12873"/>
    <w:rsid w:val="00B37E36"/>
    <w:rsid w:val="00B42FD9"/>
    <w:rsid w:val="00B72127"/>
    <w:rsid w:val="00B7698E"/>
    <w:rsid w:val="00B86ED9"/>
    <w:rsid w:val="00BA53CE"/>
    <w:rsid w:val="00BE501F"/>
    <w:rsid w:val="00C02746"/>
    <w:rsid w:val="00C433D1"/>
    <w:rsid w:val="00C509D9"/>
    <w:rsid w:val="00C53DEE"/>
    <w:rsid w:val="00C71866"/>
    <w:rsid w:val="00C866E7"/>
    <w:rsid w:val="00CC2E92"/>
    <w:rsid w:val="00CC6303"/>
    <w:rsid w:val="00CD18CC"/>
    <w:rsid w:val="00CD2742"/>
    <w:rsid w:val="00CE374B"/>
    <w:rsid w:val="00CF3C34"/>
    <w:rsid w:val="00CF5B3F"/>
    <w:rsid w:val="00CF744D"/>
    <w:rsid w:val="00D0187C"/>
    <w:rsid w:val="00D26675"/>
    <w:rsid w:val="00D35850"/>
    <w:rsid w:val="00D45480"/>
    <w:rsid w:val="00D740EB"/>
    <w:rsid w:val="00D92B8B"/>
    <w:rsid w:val="00D93054"/>
    <w:rsid w:val="00DB6C37"/>
    <w:rsid w:val="00DD6EB3"/>
    <w:rsid w:val="00DE67BF"/>
    <w:rsid w:val="00E02946"/>
    <w:rsid w:val="00E03008"/>
    <w:rsid w:val="00E16D64"/>
    <w:rsid w:val="00E32E59"/>
    <w:rsid w:val="00E4780A"/>
    <w:rsid w:val="00E6268D"/>
    <w:rsid w:val="00E7656B"/>
    <w:rsid w:val="00E80E48"/>
    <w:rsid w:val="00F30A9A"/>
    <w:rsid w:val="00F352DA"/>
    <w:rsid w:val="00F35E45"/>
    <w:rsid w:val="00F45F49"/>
    <w:rsid w:val="00F67AE7"/>
    <w:rsid w:val="00F913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5D03"/>
  <w15:chartTrackingRefBased/>
  <w15:docId w15:val="{BC540DE2-F77D-4F70-AA82-B8EC1CD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8"/>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8A0D18"/>
    <w:pPr>
      <w:spacing w:after="180" w:line="300" w:lineRule="exact"/>
      <w:jc w:val="both"/>
    </w:pPr>
    <w:rPr>
      <w:rFonts w:ascii="Arial" w:eastAsia="Times New Roman" w:hAnsi="Arial" w:cs="Arial"/>
      <w:kern w:val="22"/>
      <w:sz w:val="20"/>
      <w:lang w:val="en-US"/>
    </w:rPr>
  </w:style>
  <w:style w:type="character" w:customStyle="1" w:styleId="BodyText1Char">
    <w:name w:val="Body Text1 Char"/>
    <w:link w:val="BodyText1"/>
    <w:locked/>
    <w:rsid w:val="008A0D18"/>
    <w:rPr>
      <w:rFonts w:ascii="Arial" w:eastAsia="Times New Roman" w:hAnsi="Arial" w:cs="Arial"/>
      <w:kern w:val="22"/>
      <w:sz w:val="20"/>
      <w:lang w:val="en-US"/>
    </w:rPr>
  </w:style>
  <w:style w:type="paragraph" w:styleId="ListParagraph">
    <w:name w:val="List Paragraph"/>
    <w:basedOn w:val="Normal"/>
    <w:link w:val="ListParagraphChar"/>
    <w:uiPriority w:val="34"/>
    <w:qFormat/>
    <w:rsid w:val="008A0D18"/>
    <w:pPr>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8A0D18"/>
    <w:rPr>
      <w:lang w:val="en-US"/>
    </w:rPr>
  </w:style>
  <w:style w:type="paragraph" w:customStyle="1" w:styleId="Default">
    <w:name w:val="Default"/>
    <w:rsid w:val="00845E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845ECE"/>
    <w:rPr>
      <w:color w:val="0000FF"/>
      <w:u w:val="single"/>
    </w:rPr>
  </w:style>
  <w:style w:type="paragraph" w:customStyle="1" w:styleId="ReLine">
    <w:name w:val="Re Line"/>
    <w:next w:val="Normal"/>
    <w:rsid w:val="00845ECE"/>
    <w:pPr>
      <w:pBdr>
        <w:bottom w:val="single" w:sz="4" w:space="1" w:color="236471"/>
      </w:pBdr>
      <w:tabs>
        <w:tab w:val="left" w:pos="540"/>
        <w:tab w:val="left" w:pos="2490"/>
      </w:tabs>
      <w:spacing w:after="300" w:line="300" w:lineRule="exact"/>
      <w:ind w:left="533" w:hanging="533"/>
    </w:pPr>
    <w:rPr>
      <w:rFonts w:ascii="Arial" w:eastAsia="Times New Roman" w:hAnsi="Arial" w:cs="Times New Roman"/>
      <w:b/>
      <w:bCs/>
      <w:kern w:val="22"/>
      <w:sz w:val="20"/>
      <w:szCs w:val="20"/>
      <w:lang w:val="en-US"/>
    </w:rPr>
  </w:style>
  <w:style w:type="paragraph" w:customStyle="1" w:styleId="Address">
    <w:name w:val="Address"/>
    <w:qFormat/>
    <w:rsid w:val="00845ECE"/>
    <w:pPr>
      <w:spacing w:after="0" w:line="300" w:lineRule="exact"/>
    </w:pPr>
    <w:rPr>
      <w:rFonts w:ascii="Arial" w:eastAsia="Times New Roman" w:hAnsi="Arial" w:cs="Arial"/>
      <w:kern w:val="22"/>
      <w:sz w:val="20"/>
      <w:lang w:val="en-US"/>
    </w:rPr>
  </w:style>
  <w:style w:type="table" w:styleId="TableGrid">
    <w:name w:val="Table Grid"/>
    <w:basedOn w:val="TableNormal"/>
    <w:uiPriority w:val="39"/>
    <w:rsid w:val="0063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1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33E"/>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91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Pet-Soede</dc:creator>
  <cp:keywords/>
  <dc:description/>
  <cp:lastModifiedBy>Lida Pet-Soede</cp:lastModifiedBy>
  <cp:revision>9</cp:revision>
  <cp:lastPrinted>2022-07-26T10:40:00Z</cp:lastPrinted>
  <dcterms:created xsi:type="dcterms:W3CDTF">2024-06-08T13:43:00Z</dcterms:created>
  <dcterms:modified xsi:type="dcterms:W3CDTF">2024-06-08T14:03:00Z</dcterms:modified>
</cp:coreProperties>
</file>